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FA" w:rsidRPr="00084FF5" w:rsidRDefault="00AC4FFA" w:rsidP="00AC4FFA">
      <w:pPr>
        <w:pStyle w:val="Heading6"/>
        <w:spacing w:line="268" w:lineRule="auto"/>
        <w:rPr>
          <w:sz w:val="40"/>
          <w:szCs w:val="40"/>
          <w:lang w:bidi="fa-IR"/>
        </w:rPr>
      </w:pPr>
      <w:r w:rsidRPr="00AC4438">
        <w:rPr>
          <w:noProof/>
          <w:sz w:val="40"/>
          <w:szCs w:val="40"/>
          <w:lang w:bidi="fa-IR"/>
        </w:rPr>
        <w:drawing>
          <wp:inline distT="0" distB="0" distL="0" distR="0" wp14:anchorId="00CA93B3" wp14:editId="7690E9C1">
            <wp:extent cx="4278630" cy="5883275"/>
            <wp:effectExtent l="0" t="0" r="0" b="0"/>
            <wp:docPr id="2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88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FF5">
        <w:rPr>
          <w:rFonts w:cs="B Zar"/>
          <w:sz w:val="40"/>
          <w:szCs w:val="40"/>
          <w:rtl/>
          <w:lang w:bidi="fa-IR"/>
        </w:rPr>
        <w:br w:type="page"/>
      </w:r>
      <w:bookmarkStart w:id="0" w:name="OLE_LINK2"/>
    </w:p>
    <w:p w:rsidR="00AC4FFA" w:rsidRPr="00084FF5" w:rsidRDefault="00AC4FFA" w:rsidP="00AC4FFA">
      <w:pPr>
        <w:pStyle w:val="Heading6"/>
        <w:spacing w:line="268" w:lineRule="auto"/>
        <w:rPr>
          <w:noProof/>
          <w:sz w:val="40"/>
          <w:szCs w:val="40"/>
          <w:rtl/>
        </w:rPr>
      </w:pPr>
    </w:p>
    <w:p w:rsidR="00AC4FFA" w:rsidRPr="00084FF5" w:rsidRDefault="00AC4FFA" w:rsidP="00AC4FFA">
      <w:pPr>
        <w:pStyle w:val="Heading6"/>
        <w:rPr>
          <w:sz w:val="40"/>
          <w:szCs w:val="40"/>
          <w:rtl/>
          <w:lang w:bidi="fa-IR"/>
        </w:rPr>
      </w:pPr>
      <w:r w:rsidRPr="00AC4438">
        <w:rPr>
          <w:rFonts w:cs="Arabic Style"/>
          <w:noProof/>
          <w:sz w:val="40"/>
          <w:szCs w:val="40"/>
          <w:lang w:bidi="fa-IR"/>
        </w:rPr>
        <w:drawing>
          <wp:inline distT="0" distB="0" distL="0" distR="0" wp14:anchorId="30648601" wp14:editId="1B75A12B">
            <wp:extent cx="905510" cy="1190625"/>
            <wp:effectExtent l="0" t="0" r="0" b="0"/>
            <wp:docPr id="26" name="Picture 3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93B9B" w:rsidRPr="00DA4EBE" w:rsidRDefault="00793B9B" w:rsidP="00B0486C">
      <w:pPr>
        <w:pStyle w:val="Heading6"/>
        <w:rPr>
          <w:sz w:val="24"/>
          <w:szCs w:val="24"/>
          <w:lang w:bidi="fa-IR"/>
        </w:rPr>
      </w:pPr>
      <w:r w:rsidRPr="00DA4EBE">
        <w:rPr>
          <w:rFonts w:hint="cs"/>
          <w:sz w:val="24"/>
          <w:szCs w:val="24"/>
          <w:rtl/>
        </w:rPr>
        <w:t>دانشگا</w:t>
      </w:r>
      <w:r w:rsidRPr="00DA4EBE">
        <w:rPr>
          <w:rFonts w:hint="cs"/>
          <w:sz w:val="24"/>
          <w:szCs w:val="24"/>
          <w:rtl/>
          <w:lang w:bidi="fa-IR"/>
        </w:rPr>
        <w:t xml:space="preserve">ه آزاد اسلامي </w:t>
      </w:r>
    </w:p>
    <w:p w:rsidR="00793B9B" w:rsidRPr="00DA4EBE" w:rsidRDefault="00793B9B" w:rsidP="00B0486C">
      <w:pPr>
        <w:pStyle w:val="Heading6"/>
        <w:rPr>
          <w:sz w:val="24"/>
          <w:szCs w:val="24"/>
          <w:rtl/>
          <w:lang w:bidi="fa-IR"/>
        </w:rPr>
      </w:pPr>
      <w:r w:rsidRPr="00DA4EBE">
        <w:rPr>
          <w:rFonts w:hint="cs"/>
          <w:sz w:val="24"/>
          <w:szCs w:val="24"/>
          <w:rtl/>
          <w:lang w:bidi="fa-IR"/>
        </w:rPr>
        <w:t xml:space="preserve"> واحد تهران مرکز</w:t>
      </w:r>
    </w:p>
    <w:p w:rsidR="00793B9B" w:rsidRPr="00084FF5" w:rsidRDefault="00793B9B" w:rsidP="00B0486C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793B9B" w:rsidRPr="00084FF5" w:rsidRDefault="00793B9B" w:rsidP="00B0486C">
      <w:pPr>
        <w:spacing w:line="276" w:lineRule="auto"/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084FF5">
        <w:rPr>
          <w:rFonts w:cs="B Titr" w:hint="cs"/>
          <w:b/>
          <w:bCs/>
          <w:sz w:val="40"/>
          <w:szCs w:val="40"/>
          <w:rtl/>
          <w:lang w:bidi="fa-IR"/>
        </w:rPr>
        <w:t>موضوع:</w:t>
      </w:r>
    </w:p>
    <w:p w:rsidR="00793B9B" w:rsidRPr="00DA4EBE" w:rsidRDefault="00793B9B" w:rsidP="00B0486C">
      <w:pPr>
        <w:spacing w:line="240" w:lineRule="auto"/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DA4EBE">
        <w:rPr>
          <w:rFonts w:cs="B Titr"/>
          <w:b/>
          <w:bCs/>
          <w:sz w:val="40"/>
          <w:szCs w:val="40"/>
          <w:rtl/>
          <w:lang w:bidi="fa-IR"/>
        </w:rPr>
        <w:t xml:space="preserve">: </w:t>
      </w:r>
      <w:r w:rsidRPr="00DA4EBE">
        <w:rPr>
          <w:rFonts w:cs="B Titr" w:hint="eastAsia"/>
          <w:b/>
          <w:bCs/>
          <w:sz w:val="40"/>
          <w:szCs w:val="40"/>
          <w:rtl/>
          <w:lang w:bidi="fa-IR"/>
        </w:rPr>
        <w:t>امر</w:t>
      </w:r>
      <w:r w:rsidRPr="00DA4EBE">
        <w:rPr>
          <w:rFonts w:cs="B Titr"/>
          <w:b/>
          <w:bCs/>
          <w:sz w:val="40"/>
          <w:szCs w:val="40"/>
          <w:rtl/>
          <w:lang w:bidi="fa-IR"/>
        </w:rPr>
        <w:t xml:space="preserve"> </w:t>
      </w:r>
      <w:r w:rsidRPr="00DA4EBE">
        <w:rPr>
          <w:rFonts w:cs="B Titr" w:hint="eastAsia"/>
          <w:b/>
          <w:bCs/>
          <w:sz w:val="40"/>
          <w:szCs w:val="40"/>
          <w:rtl/>
          <w:lang w:bidi="fa-IR"/>
        </w:rPr>
        <w:t>به</w:t>
      </w:r>
      <w:r w:rsidRPr="00DA4EBE">
        <w:rPr>
          <w:rFonts w:cs="B Titr"/>
          <w:b/>
          <w:bCs/>
          <w:sz w:val="40"/>
          <w:szCs w:val="40"/>
          <w:rtl/>
          <w:lang w:bidi="fa-IR"/>
        </w:rPr>
        <w:t xml:space="preserve"> </w:t>
      </w:r>
      <w:r w:rsidRPr="00DA4EBE">
        <w:rPr>
          <w:rFonts w:cs="B Titr" w:hint="eastAsia"/>
          <w:b/>
          <w:bCs/>
          <w:sz w:val="40"/>
          <w:szCs w:val="40"/>
          <w:rtl/>
          <w:lang w:bidi="fa-IR"/>
        </w:rPr>
        <w:t>معروف</w:t>
      </w:r>
      <w:r w:rsidRPr="00DA4EBE">
        <w:rPr>
          <w:rFonts w:cs="B Titr"/>
          <w:b/>
          <w:bCs/>
          <w:sz w:val="40"/>
          <w:szCs w:val="40"/>
          <w:rtl/>
          <w:lang w:bidi="fa-IR"/>
        </w:rPr>
        <w:t xml:space="preserve"> </w:t>
      </w:r>
      <w:r w:rsidRPr="00DA4EBE">
        <w:rPr>
          <w:rFonts w:cs="B Titr" w:hint="eastAsia"/>
          <w:b/>
          <w:bCs/>
          <w:sz w:val="40"/>
          <w:szCs w:val="40"/>
          <w:rtl/>
          <w:lang w:bidi="fa-IR"/>
        </w:rPr>
        <w:t>و</w:t>
      </w:r>
      <w:r w:rsidRPr="00DA4EBE">
        <w:rPr>
          <w:rFonts w:cs="B Titr"/>
          <w:b/>
          <w:bCs/>
          <w:sz w:val="40"/>
          <w:szCs w:val="40"/>
          <w:rtl/>
          <w:lang w:bidi="fa-IR"/>
        </w:rPr>
        <w:t xml:space="preserve"> </w:t>
      </w:r>
      <w:r w:rsidRPr="00DA4EBE">
        <w:rPr>
          <w:rFonts w:cs="B Titr" w:hint="eastAsia"/>
          <w:b/>
          <w:bCs/>
          <w:sz w:val="40"/>
          <w:szCs w:val="40"/>
          <w:rtl/>
          <w:lang w:bidi="fa-IR"/>
        </w:rPr>
        <w:t>نهي</w:t>
      </w:r>
      <w:r w:rsidRPr="00DA4EBE">
        <w:rPr>
          <w:rFonts w:cs="B Titr"/>
          <w:b/>
          <w:bCs/>
          <w:sz w:val="40"/>
          <w:szCs w:val="40"/>
          <w:rtl/>
          <w:lang w:bidi="fa-IR"/>
        </w:rPr>
        <w:t xml:space="preserve"> </w:t>
      </w:r>
      <w:r w:rsidRPr="00DA4EBE">
        <w:rPr>
          <w:rFonts w:cs="B Titr" w:hint="eastAsia"/>
          <w:b/>
          <w:bCs/>
          <w:sz w:val="40"/>
          <w:szCs w:val="40"/>
          <w:rtl/>
          <w:lang w:bidi="fa-IR"/>
        </w:rPr>
        <w:t>از</w:t>
      </w:r>
      <w:r w:rsidRPr="00DA4EBE">
        <w:rPr>
          <w:rFonts w:cs="B Titr"/>
          <w:b/>
          <w:bCs/>
          <w:sz w:val="40"/>
          <w:szCs w:val="40"/>
          <w:rtl/>
          <w:lang w:bidi="fa-IR"/>
        </w:rPr>
        <w:t xml:space="preserve"> </w:t>
      </w:r>
      <w:r w:rsidRPr="00DA4EBE">
        <w:rPr>
          <w:rFonts w:cs="B Titr" w:hint="eastAsia"/>
          <w:b/>
          <w:bCs/>
          <w:sz w:val="40"/>
          <w:szCs w:val="40"/>
          <w:rtl/>
          <w:lang w:bidi="fa-IR"/>
        </w:rPr>
        <w:t>منكر</w:t>
      </w:r>
      <w:r w:rsidRPr="00DA4EBE">
        <w:rPr>
          <w:rFonts w:cs="B Titr" w:hint="cs"/>
          <w:b/>
          <w:bCs/>
          <w:sz w:val="40"/>
          <w:szCs w:val="40"/>
          <w:rtl/>
          <w:lang w:bidi="fa-IR"/>
        </w:rPr>
        <w:t>، ریشه های فکری و جایگاه آن و رابطه ان با اصول دین</w:t>
      </w:r>
    </w:p>
    <w:p w:rsidR="00793B9B" w:rsidRDefault="00793B9B" w:rsidP="00B0486C">
      <w:pPr>
        <w:spacing w:line="240" w:lineRule="auto"/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793B9B" w:rsidRDefault="00793B9B" w:rsidP="00B0486C">
      <w:pPr>
        <w:spacing w:line="240" w:lineRule="auto"/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793B9B" w:rsidRPr="00DA4EBE" w:rsidRDefault="00793B9B" w:rsidP="00B0486C">
      <w:pPr>
        <w:spacing w:line="240" w:lineRule="auto"/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793B9B" w:rsidRPr="00AC4438" w:rsidRDefault="00793B9B" w:rsidP="00B0486C">
      <w:pPr>
        <w:spacing w:line="240" w:lineRule="auto"/>
        <w:jc w:val="center"/>
        <w:rPr>
          <w:rFonts w:cs="Lotus"/>
          <w:b/>
          <w:bCs/>
          <w:sz w:val="32"/>
          <w:rtl/>
        </w:rPr>
      </w:pPr>
      <w:r w:rsidRPr="00AC4438">
        <w:rPr>
          <w:rFonts w:cs="Lotus"/>
          <w:b/>
          <w:bCs/>
          <w:sz w:val="32"/>
          <w:rtl/>
        </w:rPr>
        <w:t xml:space="preserve">استاد: </w:t>
      </w:r>
    </w:p>
    <w:p w:rsidR="00793B9B" w:rsidRPr="00AC4438" w:rsidRDefault="00793B9B" w:rsidP="00B0486C">
      <w:pPr>
        <w:spacing w:line="240" w:lineRule="auto"/>
        <w:jc w:val="center"/>
        <w:rPr>
          <w:rFonts w:cs="Lotus"/>
          <w:b/>
          <w:bCs/>
          <w:sz w:val="32"/>
          <w:rtl/>
        </w:rPr>
      </w:pPr>
    </w:p>
    <w:p w:rsidR="00793B9B" w:rsidRPr="00AC4438" w:rsidRDefault="00793B9B" w:rsidP="00B0486C">
      <w:pPr>
        <w:spacing w:line="240" w:lineRule="auto"/>
        <w:jc w:val="center"/>
        <w:rPr>
          <w:rFonts w:cs="Lotus"/>
          <w:b/>
          <w:bCs/>
          <w:sz w:val="32"/>
          <w:rtl/>
        </w:rPr>
      </w:pPr>
    </w:p>
    <w:p w:rsidR="00793B9B" w:rsidRDefault="00793B9B" w:rsidP="00793B9B">
      <w:pPr>
        <w:spacing w:line="240" w:lineRule="auto"/>
        <w:jc w:val="center"/>
        <w:rPr>
          <w:rFonts w:cs="Lotus"/>
          <w:b/>
          <w:bCs/>
          <w:sz w:val="32"/>
          <w:rtl/>
          <w:lang w:bidi="fa-IR"/>
        </w:rPr>
      </w:pPr>
      <w:r w:rsidRPr="00AC4438">
        <w:rPr>
          <w:rFonts w:cs="Lotus"/>
          <w:b/>
          <w:bCs/>
          <w:sz w:val="32"/>
          <w:rtl/>
        </w:rPr>
        <w:t xml:space="preserve">دانشجو: </w:t>
      </w:r>
    </w:p>
    <w:p w:rsidR="00793B9B" w:rsidRDefault="00793B9B" w:rsidP="00793B9B">
      <w:pPr>
        <w:spacing w:line="240" w:lineRule="auto"/>
        <w:jc w:val="center"/>
        <w:rPr>
          <w:rFonts w:cs="Lotus"/>
          <w:b/>
          <w:bCs/>
          <w:sz w:val="32"/>
          <w:rtl/>
          <w:lang w:bidi="fa-IR"/>
        </w:rPr>
      </w:pPr>
    </w:p>
    <w:p w:rsidR="00793B9B" w:rsidRPr="00AC4438" w:rsidRDefault="00793B9B" w:rsidP="00793B9B">
      <w:pPr>
        <w:spacing w:line="240" w:lineRule="auto"/>
        <w:jc w:val="center"/>
        <w:rPr>
          <w:rFonts w:cs="Lotus" w:hint="cs"/>
          <w:b/>
          <w:bCs/>
          <w:sz w:val="32"/>
          <w:rtl/>
          <w:lang w:bidi="fa-IR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577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  <w:gridCol w:w="1277"/>
      </w:tblGrid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pStyle w:val="Heading6"/>
              <w:rPr>
                <w:sz w:val="24"/>
                <w:szCs w:val="24"/>
                <w:rtl/>
              </w:rPr>
            </w:pPr>
            <w:r w:rsidRPr="00AC4438">
              <w:rPr>
                <w:sz w:val="24"/>
                <w:szCs w:val="24"/>
                <w:rtl/>
              </w:rPr>
              <w:lastRenderedPageBreak/>
              <w:t>عنوان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pStyle w:val="Heading6"/>
              <w:rPr>
                <w:sz w:val="24"/>
                <w:szCs w:val="24"/>
                <w:rtl/>
              </w:rPr>
            </w:pPr>
            <w:r w:rsidRPr="00AC4438">
              <w:rPr>
                <w:sz w:val="24"/>
                <w:szCs w:val="24"/>
                <w:rtl/>
              </w:rPr>
              <w:t>صفحه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مقدمه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 امر به معروف و نهي از منكر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10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آيات نهج البلاغه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16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عدم اهتمام لازم به دو فريضه  بزرگ امر به معروف و نهي از منكر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20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راز پيكار مجاهدان بزرگ و شهيدان در راه خدا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21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آيا امر به معروف و نهي از منكر شرط پنجمي دارد؟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33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>آيا بين امر به معروف و نهي از منكر با زبان با امر و ن</w:t>
            </w:r>
            <w:r w:rsidRPr="00AC4438">
              <w:rPr>
                <w:rFonts w:cs="Lotus" w:hint="cs"/>
                <w:sz w:val="24"/>
                <w:szCs w:val="24"/>
                <w:rtl/>
              </w:rPr>
              <w:t>ه</w:t>
            </w:r>
            <w:r w:rsidRPr="00AC4438">
              <w:rPr>
                <w:rFonts w:cs="Lotus"/>
                <w:sz w:val="24"/>
                <w:szCs w:val="24"/>
                <w:rtl/>
              </w:rPr>
              <w:t>ي بادست ملازمه است؟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38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جايگاه امر به معروف و نهي از منكر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42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ريشه هاي فطري و غريزي امر به معروف و نهي از منكر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42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جايگاه امر به معروف در قرآن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43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>نهي از منكر در جاهليت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43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رابطه توحيد با امر به معروف و نهي از منكر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44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رابطه نبوت با امر به معروف و نهي ا ز منكر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44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رابطه امامت با امر به معروف و نهي از منكر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45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چند درس از نهي از منكر امام حسين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45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نهي از منكر در سخت ترين شرايط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46</w:t>
            </w:r>
          </w:p>
        </w:tc>
      </w:tr>
      <w:tr w:rsidR="00AC4FFA" w:rsidRPr="00AC4438" w:rsidTr="00EF2A97">
        <w:trPr>
          <w:trHeight w:val="516"/>
        </w:trPr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اثر امر به معروف در خود انسان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48</w:t>
            </w:r>
          </w:p>
        </w:tc>
      </w:tr>
      <w:tr w:rsidR="00AC4FFA" w:rsidRPr="00AC4438" w:rsidTr="00EF2A97">
        <w:trPr>
          <w:trHeight w:val="537"/>
        </w:trPr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بركات سياسي امر به معروف ونهي از  منكر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48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توجيهات سياسي امر به معروف و نهي از منكر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48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نهي از منكر شديد ممنوع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49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مقاومت ايجالي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52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>نفرين به كساني كه امر به معروف و نهي از منكر مي كنند و برخلاف گفتارشان رفتار  مي كنند.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54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درباره امر به معروف و نهي از منكر در نهج البلاغه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56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ترغيب به امر به معروف و نهي از منكر و پيروي قرآن كريم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60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عظمت امر به معروف و نهي از منكر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60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 xml:space="preserve">آيه هاي قرآن 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61</w:t>
            </w:r>
          </w:p>
        </w:tc>
      </w:tr>
      <w:tr w:rsidR="00AC4FFA" w:rsidRPr="00AC4438" w:rsidTr="00EF2A97">
        <w:tc>
          <w:tcPr>
            <w:tcW w:w="8788" w:type="dxa"/>
          </w:tcPr>
          <w:p w:rsidR="00AC4FFA" w:rsidRPr="00AC4438" w:rsidRDefault="00AC4FFA" w:rsidP="00EF2A97">
            <w:pPr>
              <w:spacing w:line="240" w:lineRule="auto"/>
              <w:jc w:val="lowKashida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/>
                <w:sz w:val="24"/>
                <w:szCs w:val="24"/>
                <w:rtl/>
              </w:rPr>
              <w:t>نتيجه گيري</w:t>
            </w:r>
          </w:p>
        </w:tc>
        <w:tc>
          <w:tcPr>
            <w:tcW w:w="1277" w:type="dxa"/>
          </w:tcPr>
          <w:p w:rsidR="00AC4FFA" w:rsidRPr="00AC4438" w:rsidRDefault="00AC4FFA" w:rsidP="00EF2A97">
            <w:pPr>
              <w:spacing w:line="240" w:lineRule="auto"/>
              <w:jc w:val="center"/>
              <w:rPr>
                <w:rFonts w:cs="Lotus"/>
                <w:sz w:val="24"/>
                <w:szCs w:val="24"/>
                <w:rtl/>
              </w:rPr>
            </w:pPr>
            <w:r w:rsidRPr="00AC4438">
              <w:rPr>
                <w:rFonts w:cs="Lotus" w:hint="cs"/>
                <w:sz w:val="24"/>
                <w:szCs w:val="24"/>
                <w:rtl/>
              </w:rPr>
              <w:t>74</w:t>
            </w:r>
          </w:p>
        </w:tc>
      </w:tr>
    </w:tbl>
    <w:p w:rsidR="00AC4FFA" w:rsidRDefault="00AC4FFA" w:rsidP="00AC4FFA">
      <w:pPr>
        <w:spacing w:line="960" w:lineRule="atLeast"/>
        <w:jc w:val="lowKashida"/>
        <w:rPr>
          <w:rFonts w:cs="Lotus"/>
          <w:b/>
          <w:bCs/>
          <w:sz w:val="32"/>
          <w:rtl/>
        </w:rPr>
      </w:pPr>
    </w:p>
    <w:p w:rsidR="00AC4FFA" w:rsidRDefault="00AC4FFA" w:rsidP="00AC4FFA">
      <w:pPr>
        <w:spacing w:line="960" w:lineRule="atLeast"/>
        <w:jc w:val="lowKashida"/>
        <w:rPr>
          <w:rFonts w:cs="Lotus"/>
          <w:b/>
          <w:bCs/>
          <w:sz w:val="32"/>
          <w:rtl/>
        </w:rPr>
      </w:pPr>
      <w:r>
        <w:rPr>
          <w:rFonts w:cs="Lotus"/>
          <w:b/>
          <w:bCs/>
          <w:sz w:val="32"/>
          <w:rtl/>
        </w:rPr>
        <w:t>مقدمه:</w:t>
      </w:r>
    </w:p>
    <w:p w:rsidR="00AC4FFA" w:rsidRDefault="00AC4FFA" w:rsidP="00AC4FFA">
      <w:pPr>
        <w:spacing w:line="960" w:lineRule="atLeast"/>
        <w:jc w:val="lowKashida"/>
        <w:rPr>
          <w:rFonts w:cs="Lotus"/>
          <w:sz w:val="32"/>
          <w:rtl/>
        </w:rPr>
      </w:pPr>
      <w:r>
        <w:rPr>
          <w:rFonts w:cs="Lotus"/>
          <w:sz w:val="32"/>
          <w:rtl/>
        </w:rPr>
        <w:t>در هر جامعه اي براي حفظ جامعه از فساد و انحراف و سقوط نظارت عمومي و در بعضي موارد نظارت گروهي خاص بعنوان نماينده« ولي فقيه» لازم است تا به آنچه بر جامعه مي گذرد نظارت كنند و جامعه و فرد را از رفتن به سوي فساد و ان</w:t>
      </w:r>
      <w:r>
        <w:rPr>
          <w:rFonts w:cs="Lotus" w:hint="cs"/>
          <w:sz w:val="32"/>
          <w:rtl/>
        </w:rPr>
        <w:t>ح</w:t>
      </w:r>
      <w:r>
        <w:rPr>
          <w:rFonts w:cs="Lotus"/>
          <w:sz w:val="32"/>
          <w:rtl/>
        </w:rPr>
        <w:t>رافات حف</w:t>
      </w:r>
      <w:r>
        <w:rPr>
          <w:rFonts w:cs="Lotus" w:hint="cs"/>
          <w:sz w:val="32"/>
          <w:rtl/>
        </w:rPr>
        <w:t>ظ</w:t>
      </w:r>
      <w:r>
        <w:rPr>
          <w:rFonts w:cs="Lotus"/>
          <w:sz w:val="32"/>
          <w:rtl/>
        </w:rPr>
        <w:t xml:space="preserve"> نمايد. اين موضوع در اسلام بطور وسيع و حساب شده و منطقي تحت طرح در لزوم دووظيفه بسيار مهم و امر به معروف ونهي از منكر عنوان شده است. اين دو طرح و برنامه چنانكه در اين مطالب بررسي شده اگر درست پياده شود ا</w:t>
      </w:r>
      <w:r>
        <w:rPr>
          <w:rFonts w:cs="Lotus" w:hint="cs"/>
          <w:sz w:val="32"/>
          <w:rtl/>
        </w:rPr>
        <w:t>هو</w:t>
      </w:r>
      <w:r>
        <w:rPr>
          <w:rFonts w:cs="Lotus"/>
          <w:sz w:val="32"/>
          <w:rtl/>
        </w:rPr>
        <w:t>مي نيرو</w:t>
      </w:r>
      <w:r>
        <w:rPr>
          <w:rFonts w:cs="Lotus" w:hint="cs"/>
          <w:sz w:val="32"/>
          <w:rtl/>
        </w:rPr>
        <w:t>من</w:t>
      </w:r>
      <w:r>
        <w:rPr>
          <w:rFonts w:cs="Lotus"/>
          <w:sz w:val="32"/>
          <w:rtl/>
        </w:rPr>
        <w:t>د براي ريشه كن كردن فساد و عاملي استوار براي سوق دادن فرد و جامعه بسوي تك</w:t>
      </w:r>
      <w:r>
        <w:rPr>
          <w:rFonts w:cs="Lotus" w:hint="cs"/>
          <w:sz w:val="32"/>
          <w:rtl/>
        </w:rPr>
        <w:t>ام</w:t>
      </w:r>
      <w:r>
        <w:rPr>
          <w:rFonts w:cs="Lotus"/>
          <w:sz w:val="32"/>
          <w:rtl/>
        </w:rPr>
        <w:t>ل ه</w:t>
      </w:r>
      <w:r>
        <w:rPr>
          <w:rFonts w:cs="Lotus" w:hint="cs"/>
          <w:sz w:val="32"/>
          <w:rtl/>
        </w:rPr>
        <w:t>م</w:t>
      </w:r>
      <w:r>
        <w:rPr>
          <w:rFonts w:cs="Lotus"/>
          <w:sz w:val="32"/>
          <w:rtl/>
        </w:rPr>
        <w:t xml:space="preserve">ه جانبه معنوي و مادي خواهد شد. بر همين اساس ايات و روايات بسيار مسلمانان را به انجام اين دو وظيفه مهم الزام مي كند و تأكيد فراوان در حفظ اين دو وظيفه  مي نمايد و بهترين دليل بر اهميت اين وظيفه بزرگ مي نمايد آنكه حفظ </w:t>
      </w:r>
      <w:r>
        <w:rPr>
          <w:rFonts w:cs="Lotus" w:hint="cs"/>
          <w:sz w:val="32"/>
          <w:rtl/>
        </w:rPr>
        <w:t>د</w:t>
      </w:r>
      <w:r>
        <w:rPr>
          <w:rFonts w:cs="Lotus"/>
          <w:sz w:val="32"/>
          <w:rtl/>
        </w:rPr>
        <w:t>ين و</w:t>
      </w:r>
      <w:r>
        <w:rPr>
          <w:rFonts w:cs="Lotus" w:hint="cs"/>
          <w:sz w:val="32"/>
          <w:rtl/>
        </w:rPr>
        <w:t xml:space="preserve"> </w:t>
      </w:r>
      <w:r>
        <w:rPr>
          <w:rFonts w:cs="Lotus"/>
          <w:sz w:val="32"/>
          <w:rtl/>
        </w:rPr>
        <w:t>جام</w:t>
      </w:r>
      <w:r>
        <w:rPr>
          <w:rFonts w:cs="Lotus" w:hint="cs"/>
          <w:sz w:val="32"/>
          <w:rtl/>
        </w:rPr>
        <w:t>ع</w:t>
      </w:r>
      <w:r>
        <w:rPr>
          <w:rFonts w:cs="Lotus"/>
          <w:sz w:val="32"/>
          <w:rtl/>
        </w:rPr>
        <w:t xml:space="preserve">ه با تمام ابعادش بستگي به آن دارد به عبارت ديگر انسانها در پرتوي اجراي اين دو وظيفه از پرتگاه سقوط نجات يافت و بسوي اوج تكامل انساني پر مي گشايد واين دو وظيفه ضامن اجراي ساير وظايف فردي </w:t>
      </w:r>
      <w:r>
        <w:rPr>
          <w:rFonts w:cs="Lotus"/>
          <w:sz w:val="32"/>
          <w:rtl/>
        </w:rPr>
        <w:lastRenderedPageBreak/>
        <w:t>و اجتماعي، فرهنگي و سياسي و عبادي خواهد شد و درطول تاريخ اسلام آثار درخشاني كه در پرتو اين دو فريضه بزرگ بدست آمده  بيشمار است.</w:t>
      </w:r>
    </w:p>
    <w:p w:rsidR="00B41534" w:rsidRDefault="00B41534" w:rsidP="00AC4FFA">
      <w:pPr>
        <w:rPr>
          <w:rtl/>
          <w:lang w:bidi="fa-IR"/>
        </w:rPr>
      </w:pPr>
    </w:p>
    <w:sectPr w:rsidR="00B4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5B"/>
    <w:rsid w:val="00793B9B"/>
    <w:rsid w:val="00AC4FFA"/>
    <w:rsid w:val="00B41534"/>
    <w:rsid w:val="00D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149E"/>
  <w15:chartTrackingRefBased/>
  <w15:docId w15:val="{FF94D117-C371-42BC-8778-77A13EC8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4FFA"/>
    <w:pPr>
      <w:bidi/>
      <w:spacing w:after="0" w:line="840" w:lineRule="atLeast"/>
    </w:pPr>
    <w:rPr>
      <w:rFonts w:ascii="Times New Roman" w:eastAsia="Times New Roman" w:hAnsi="Times New Roman" w:cs="Nazanin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AC4FFA"/>
    <w:pPr>
      <w:keepNext/>
      <w:spacing w:line="240" w:lineRule="auto"/>
      <w:jc w:val="center"/>
      <w:outlineLvl w:val="2"/>
    </w:pPr>
    <w:rPr>
      <w:rFonts w:cs="Titr"/>
      <w:sz w:val="40"/>
      <w:szCs w:val="38"/>
    </w:rPr>
  </w:style>
  <w:style w:type="paragraph" w:styleId="Heading4">
    <w:name w:val="heading 4"/>
    <w:basedOn w:val="Normal"/>
    <w:next w:val="Normal"/>
    <w:link w:val="Heading4Char"/>
    <w:qFormat/>
    <w:rsid w:val="00AC4FFA"/>
    <w:pPr>
      <w:keepNext/>
      <w:spacing w:line="240" w:lineRule="auto"/>
      <w:jc w:val="center"/>
      <w:outlineLvl w:val="3"/>
    </w:pPr>
    <w:rPr>
      <w:rFonts w:cs="Titr"/>
      <w:sz w:val="42"/>
      <w:szCs w:val="40"/>
    </w:rPr>
  </w:style>
  <w:style w:type="paragraph" w:styleId="Heading5">
    <w:name w:val="heading 5"/>
    <w:basedOn w:val="Normal"/>
    <w:next w:val="Normal"/>
    <w:link w:val="Heading5Char"/>
    <w:qFormat/>
    <w:rsid w:val="00AC4FFA"/>
    <w:pPr>
      <w:keepNext/>
      <w:spacing w:line="240" w:lineRule="auto"/>
      <w:jc w:val="center"/>
      <w:outlineLvl w:val="4"/>
    </w:pPr>
    <w:rPr>
      <w:rFonts w:cs="Titr"/>
      <w:sz w:val="42"/>
      <w:szCs w:val="40"/>
    </w:rPr>
  </w:style>
  <w:style w:type="paragraph" w:styleId="Heading6">
    <w:name w:val="heading 6"/>
    <w:basedOn w:val="Normal"/>
    <w:next w:val="Normal"/>
    <w:link w:val="Heading6Char"/>
    <w:qFormat/>
    <w:rsid w:val="00AC4FFA"/>
    <w:pPr>
      <w:keepNext/>
      <w:spacing w:line="240" w:lineRule="auto"/>
      <w:jc w:val="center"/>
      <w:outlineLvl w:val="5"/>
    </w:pPr>
    <w:rPr>
      <w:rFonts w:cs="Lotu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FFA"/>
    <w:rPr>
      <w:rFonts w:ascii="Times New Roman" w:eastAsia="Times New Roman" w:hAnsi="Times New Roman" w:cs="Titr"/>
      <w:sz w:val="40"/>
      <w:szCs w:val="38"/>
    </w:rPr>
  </w:style>
  <w:style w:type="character" w:customStyle="1" w:styleId="Heading4Char">
    <w:name w:val="Heading 4 Char"/>
    <w:basedOn w:val="DefaultParagraphFont"/>
    <w:link w:val="Heading4"/>
    <w:rsid w:val="00AC4FFA"/>
    <w:rPr>
      <w:rFonts w:ascii="Times New Roman" w:eastAsia="Times New Roman" w:hAnsi="Times New Roman" w:cs="Titr"/>
      <w:sz w:val="42"/>
      <w:szCs w:val="40"/>
    </w:rPr>
  </w:style>
  <w:style w:type="character" w:customStyle="1" w:styleId="Heading5Char">
    <w:name w:val="Heading 5 Char"/>
    <w:basedOn w:val="DefaultParagraphFont"/>
    <w:link w:val="Heading5"/>
    <w:rsid w:val="00AC4FFA"/>
    <w:rPr>
      <w:rFonts w:ascii="Times New Roman" w:eastAsia="Times New Roman" w:hAnsi="Times New Roman" w:cs="Titr"/>
      <w:sz w:val="42"/>
      <w:szCs w:val="40"/>
    </w:rPr>
  </w:style>
  <w:style w:type="character" w:customStyle="1" w:styleId="Heading6Char">
    <w:name w:val="Heading 6 Char"/>
    <w:basedOn w:val="DefaultParagraphFont"/>
    <w:link w:val="Heading6"/>
    <w:rsid w:val="00AC4FFA"/>
    <w:rPr>
      <w:rFonts w:ascii="Times New Roman" w:eastAsia="Times New Roman" w:hAnsi="Times New Roman" w:cs="Lotu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2016-07-26T15:39:00Z</dcterms:created>
  <dcterms:modified xsi:type="dcterms:W3CDTF">2016-10-06T10:12:00Z</dcterms:modified>
</cp:coreProperties>
</file>